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AC" w:rsidRPr="00AE1B07" w:rsidRDefault="002424AC" w:rsidP="002424AC">
      <w:pPr>
        <w:ind w:right="70"/>
        <w:jc w:val="center"/>
        <w:rPr>
          <w:b/>
          <w:sz w:val="36"/>
          <w:szCs w:val="36"/>
        </w:rPr>
      </w:pPr>
      <w:r w:rsidRPr="00AE1B07">
        <w:rPr>
          <w:b/>
          <w:sz w:val="36"/>
          <w:szCs w:val="36"/>
        </w:rPr>
        <w:t>Recruitment of Ex-Offenders Policy</w:t>
      </w:r>
    </w:p>
    <w:p w:rsidR="002424AC" w:rsidRPr="00AE1B07" w:rsidRDefault="002424AC" w:rsidP="002424AC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10"/>
        <w:gridCol w:w="4345"/>
      </w:tblGrid>
      <w:tr w:rsidR="002424AC" w:rsidRPr="00AE1B07">
        <w:trPr>
          <w:jc w:val="center"/>
        </w:trPr>
        <w:tc>
          <w:tcPr>
            <w:tcW w:w="3610" w:type="dxa"/>
          </w:tcPr>
          <w:p w:rsidR="002424AC" w:rsidRPr="00AE1B07" w:rsidRDefault="002424AC" w:rsidP="002424AC">
            <w:r w:rsidRPr="00AE1B07">
              <w:t>Version</w:t>
            </w:r>
          </w:p>
        </w:tc>
        <w:tc>
          <w:tcPr>
            <w:tcW w:w="4345" w:type="dxa"/>
          </w:tcPr>
          <w:p w:rsidR="002424AC" w:rsidRPr="00AE1B07" w:rsidRDefault="0039788F" w:rsidP="002424AC">
            <w:pPr>
              <w:jc w:val="center"/>
            </w:pPr>
            <w:r>
              <w:t>6</w:t>
            </w:r>
          </w:p>
        </w:tc>
      </w:tr>
      <w:tr w:rsidR="002424AC" w:rsidRPr="00AE1B07">
        <w:trPr>
          <w:jc w:val="center"/>
        </w:trPr>
        <w:tc>
          <w:tcPr>
            <w:tcW w:w="3610" w:type="dxa"/>
          </w:tcPr>
          <w:p w:rsidR="002424AC" w:rsidRPr="00AE1B07" w:rsidRDefault="002424AC" w:rsidP="002424AC">
            <w:r w:rsidRPr="00AE1B07">
              <w:t>Date approved by Board</w:t>
            </w:r>
          </w:p>
        </w:tc>
        <w:tc>
          <w:tcPr>
            <w:tcW w:w="4345" w:type="dxa"/>
          </w:tcPr>
          <w:p w:rsidR="002424AC" w:rsidRPr="00AE1B07" w:rsidRDefault="00AE1B07" w:rsidP="0039788F">
            <w:pPr>
              <w:jc w:val="center"/>
              <w:rPr>
                <w:b/>
                <w:i/>
              </w:rPr>
            </w:pPr>
            <w:r w:rsidRPr="00AE1B07">
              <w:t>2</w:t>
            </w:r>
            <w:r w:rsidR="0039788F">
              <w:t>3 Sept</w:t>
            </w:r>
            <w:r w:rsidR="00946FEF" w:rsidRPr="00AE1B07">
              <w:t xml:space="preserve">ember, </w:t>
            </w:r>
            <w:r w:rsidR="0039788F" w:rsidRPr="00AE1B07">
              <w:t>201</w:t>
            </w:r>
            <w:r w:rsidR="0039788F">
              <w:t>9</w:t>
            </w:r>
          </w:p>
        </w:tc>
      </w:tr>
      <w:tr w:rsidR="002424AC" w:rsidRPr="00AE1B07">
        <w:trPr>
          <w:jc w:val="center"/>
        </w:trPr>
        <w:tc>
          <w:tcPr>
            <w:tcW w:w="3610" w:type="dxa"/>
          </w:tcPr>
          <w:p w:rsidR="002424AC" w:rsidRPr="00AE1B07" w:rsidRDefault="002424AC" w:rsidP="002424AC">
            <w:r w:rsidRPr="00AE1B07">
              <w:t>Review period</w:t>
            </w:r>
          </w:p>
        </w:tc>
        <w:tc>
          <w:tcPr>
            <w:tcW w:w="4345" w:type="dxa"/>
          </w:tcPr>
          <w:p w:rsidR="002424AC" w:rsidRPr="00AE1B07" w:rsidRDefault="002424AC" w:rsidP="002424AC">
            <w:pPr>
              <w:jc w:val="center"/>
            </w:pPr>
            <w:r w:rsidRPr="00AE1B07">
              <w:t>Two years</w:t>
            </w:r>
          </w:p>
        </w:tc>
      </w:tr>
      <w:tr w:rsidR="002424AC" w:rsidRPr="00AE1B07">
        <w:trPr>
          <w:jc w:val="center"/>
        </w:trPr>
        <w:tc>
          <w:tcPr>
            <w:tcW w:w="3610" w:type="dxa"/>
          </w:tcPr>
          <w:p w:rsidR="002424AC" w:rsidRPr="00AE1B07" w:rsidRDefault="002424AC" w:rsidP="002424AC">
            <w:r w:rsidRPr="00AE1B07">
              <w:t>Review date (internal audit)</w:t>
            </w:r>
          </w:p>
        </w:tc>
        <w:tc>
          <w:tcPr>
            <w:tcW w:w="4345" w:type="dxa"/>
          </w:tcPr>
          <w:p w:rsidR="002424AC" w:rsidRPr="00AE1B07" w:rsidRDefault="002424AC" w:rsidP="0039788F">
            <w:pPr>
              <w:jc w:val="center"/>
            </w:pPr>
            <w:r w:rsidRPr="00AE1B07">
              <w:t xml:space="preserve">April </w:t>
            </w:r>
            <w:bookmarkStart w:id="0" w:name="_GoBack"/>
            <w:r w:rsidR="0039788F" w:rsidRPr="00AE1B07">
              <w:t>20</w:t>
            </w:r>
            <w:r w:rsidR="0039788F">
              <w:t>21</w:t>
            </w:r>
            <w:bookmarkEnd w:id="0"/>
          </w:p>
        </w:tc>
      </w:tr>
      <w:tr w:rsidR="002424AC" w:rsidRPr="00AE1B07">
        <w:trPr>
          <w:jc w:val="center"/>
        </w:trPr>
        <w:tc>
          <w:tcPr>
            <w:tcW w:w="3610" w:type="dxa"/>
          </w:tcPr>
          <w:p w:rsidR="002424AC" w:rsidRPr="00AE1B07" w:rsidRDefault="002424AC" w:rsidP="002424AC">
            <w:r w:rsidRPr="00AE1B07">
              <w:t>Sources of guidance used</w:t>
            </w:r>
          </w:p>
        </w:tc>
        <w:tc>
          <w:tcPr>
            <w:tcW w:w="4345" w:type="dxa"/>
          </w:tcPr>
          <w:p w:rsidR="002424AC" w:rsidRPr="00AE1B07" w:rsidRDefault="002D3BB6" w:rsidP="002424AC">
            <w:pPr>
              <w:numPr>
                <w:ilvl w:val="0"/>
                <w:numId w:val="4"/>
              </w:numPr>
            </w:pPr>
            <w:r w:rsidRPr="00AE1B07">
              <w:t>Disclosure and Barring Service</w:t>
            </w:r>
          </w:p>
        </w:tc>
      </w:tr>
    </w:tbl>
    <w:p w:rsidR="002424AC" w:rsidRPr="00AE1B07" w:rsidRDefault="002424AC" w:rsidP="002424AC">
      <w:pPr>
        <w:rPr>
          <w:color w:val="000000"/>
        </w:rPr>
      </w:pPr>
    </w:p>
    <w:p w:rsidR="002424AC" w:rsidRPr="00AE1B07" w:rsidRDefault="002424AC" w:rsidP="002424AC">
      <w:pPr>
        <w:numPr>
          <w:ilvl w:val="0"/>
          <w:numId w:val="1"/>
        </w:numPr>
        <w:rPr>
          <w:b/>
          <w:bCs/>
          <w:color w:val="000000"/>
        </w:rPr>
      </w:pPr>
      <w:r w:rsidRPr="00AE1B07">
        <w:rPr>
          <w:b/>
          <w:bCs/>
          <w:color w:val="000000"/>
        </w:rPr>
        <w:t>Introduction</w:t>
      </w:r>
    </w:p>
    <w:p w:rsidR="002424AC" w:rsidRPr="00AE1B07" w:rsidRDefault="002424AC" w:rsidP="002424AC">
      <w:pPr>
        <w:rPr>
          <w:color w:val="000000"/>
        </w:rPr>
      </w:pPr>
    </w:p>
    <w:p w:rsidR="002424AC" w:rsidRPr="00AE1B07" w:rsidRDefault="002424AC" w:rsidP="002424AC">
      <w:pPr>
        <w:numPr>
          <w:ilvl w:val="1"/>
          <w:numId w:val="2"/>
        </w:numPr>
        <w:overflowPunct w:val="0"/>
        <w:autoSpaceDE w:val="0"/>
        <w:autoSpaceDN w:val="0"/>
        <w:adjustRightInd w:val="0"/>
        <w:rPr>
          <w:color w:val="000000"/>
        </w:rPr>
      </w:pPr>
      <w:r w:rsidRPr="00AE1B07">
        <w:rPr>
          <w:color w:val="000000"/>
        </w:rPr>
        <w:t xml:space="preserve">All individuals or organisations using the </w:t>
      </w:r>
      <w:r w:rsidR="002D3BB6" w:rsidRPr="00AE1B07">
        <w:rPr>
          <w:color w:val="000000"/>
        </w:rPr>
        <w:t>Disclosure and Barring Service</w:t>
      </w:r>
      <w:r w:rsidRPr="00AE1B07">
        <w:rPr>
          <w:color w:val="000000"/>
        </w:rPr>
        <w:t xml:space="preserve"> (</w:t>
      </w:r>
      <w:r w:rsidR="002D3BB6" w:rsidRPr="00AE1B07">
        <w:rPr>
          <w:color w:val="000000"/>
        </w:rPr>
        <w:t>DBS</w:t>
      </w:r>
      <w:r w:rsidRPr="00AE1B07">
        <w:rPr>
          <w:color w:val="000000"/>
        </w:rPr>
        <w:t xml:space="preserve">) </w:t>
      </w:r>
      <w:r w:rsidR="00AE1B07" w:rsidRPr="00AE1B07">
        <w:rPr>
          <w:color w:val="000000"/>
        </w:rPr>
        <w:t>checking service</w:t>
      </w:r>
      <w:r w:rsidRPr="00AE1B07">
        <w:rPr>
          <w:color w:val="000000"/>
        </w:rPr>
        <w:t xml:space="preserve"> to help assess the suitability of applicants for positions of trust and who are recipients of </w:t>
      </w:r>
      <w:r w:rsidR="007C6EFD" w:rsidRPr="00AE1B07">
        <w:rPr>
          <w:color w:val="000000"/>
        </w:rPr>
        <w:t xml:space="preserve">DBS check </w:t>
      </w:r>
      <w:r w:rsidRPr="00AE1B07">
        <w:rPr>
          <w:color w:val="000000"/>
        </w:rPr>
        <w:t xml:space="preserve">information must comply fully with the </w:t>
      </w:r>
      <w:r w:rsidR="002D3BB6" w:rsidRPr="00AE1B07">
        <w:rPr>
          <w:color w:val="000000"/>
        </w:rPr>
        <w:t>DBS</w:t>
      </w:r>
      <w:r w:rsidRPr="00AE1B07">
        <w:rPr>
          <w:color w:val="000000"/>
        </w:rPr>
        <w:t xml:space="preserve"> Code of Practice. Amongst other things, this requires them to treat all applicants for </w:t>
      </w:r>
      <w:r w:rsidR="00B858E8" w:rsidRPr="00AE1B07">
        <w:rPr>
          <w:color w:val="000000"/>
        </w:rPr>
        <w:t>post</w:t>
      </w:r>
      <w:r w:rsidRPr="00AE1B07">
        <w:rPr>
          <w:color w:val="000000"/>
        </w:rPr>
        <w:t xml:space="preserve">s who have a criminal record fairly and not to discriminate unfairly against the subject of a </w:t>
      </w:r>
      <w:r w:rsidR="007C6EFD" w:rsidRPr="00AE1B07">
        <w:rPr>
          <w:color w:val="000000"/>
        </w:rPr>
        <w:t xml:space="preserve">DBS check </w:t>
      </w:r>
      <w:r w:rsidRPr="00AE1B07">
        <w:rPr>
          <w:color w:val="000000"/>
        </w:rPr>
        <w:t xml:space="preserve">on the basis of conviction or other information revealed. It also obliges them to have a written policy on the recruitment of such </w:t>
      </w:r>
      <w:r w:rsidR="005372AB" w:rsidRPr="00AE1B07">
        <w:rPr>
          <w:color w:val="000000"/>
        </w:rPr>
        <w:t>people</w:t>
      </w:r>
      <w:r w:rsidRPr="00AE1B07">
        <w:rPr>
          <w:color w:val="000000"/>
        </w:rPr>
        <w:t xml:space="preserve">, which can be given to all applicants for </w:t>
      </w:r>
      <w:r w:rsidR="00B858E8" w:rsidRPr="00AE1B07">
        <w:rPr>
          <w:color w:val="000000"/>
        </w:rPr>
        <w:t>post</w:t>
      </w:r>
      <w:r w:rsidRPr="00AE1B07">
        <w:rPr>
          <w:color w:val="000000"/>
        </w:rPr>
        <w:t xml:space="preserve">s where a </w:t>
      </w:r>
      <w:r w:rsidR="007C6EFD" w:rsidRPr="00AE1B07">
        <w:rPr>
          <w:color w:val="000000"/>
        </w:rPr>
        <w:t xml:space="preserve">DBS check </w:t>
      </w:r>
      <w:r w:rsidRPr="00AE1B07">
        <w:rPr>
          <w:color w:val="000000"/>
        </w:rPr>
        <w:t>is requested and to ensure that a body or individual at whose request applications are countersigned has such a written policy.</w:t>
      </w:r>
    </w:p>
    <w:p w:rsidR="002424AC" w:rsidRPr="00AE1B07" w:rsidRDefault="002424AC" w:rsidP="002424AC">
      <w:pPr>
        <w:overflowPunct w:val="0"/>
        <w:autoSpaceDE w:val="0"/>
        <w:autoSpaceDN w:val="0"/>
        <w:adjustRightInd w:val="0"/>
        <w:rPr>
          <w:color w:val="000000"/>
        </w:rPr>
      </w:pPr>
    </w:p>
    <w:p w:rsidR="002424AC" w:rsidRPr="00AE1B07" w:rsidRDefault="002424AC" w:rsidP="002424AC">
      <w:pPr>
        <w:numPr>
          <w:ilvl w:val="1"/>
          <w:numId w:val="2"/>
        </w:numPr>
        <w:overflowPunct w:val="0"/>
        <w:autoSpaceDE w:val="0"/>
        <w:autoSpaceDN w:val="0"/>
        <w:adjustRightInd w:val="0"/>
        <w:rPr>
          <w:color w:val="000000"/>
        </w:rPr>
      </w:pPr>
      <w:r w:rsidRPr="00AE1B07">
        <w:rPr>
          <w:color w:val="000000"/>
        </w:rPr>
        <w:t xml:space="preserve">Adherence to this policy will ensure compliance with the </w:t>
      </w:r>
      <w:r w:rsidR="002D3BB6" w:rsidRPr="00AE1B07">
        <w:rPr>
          <w:color w:val="000000"/>
        </w:rPr>
        <w:t>DBS</w:t>
      </w:r>
      <w:r w:rsidRPr="00AE1B07">
        <w:rPr>
          <w:color w:val="000000"/>
        </w:rPr>
        <w:t xml:space="preserve"> Code of Practice in this respect.</w:t>
      </w:r>
    </w:p>
    <w:p w:rsidR="002424AC" w:rsidRPr="00AE1B07" w:rsidRDefault="002424AC" w:rsidP="002424AC">
      <w:pPr>
        <w:rPr>
          <w:bCs/>
        </w:rPr>
      </w:pPr>
    </w:p>
    <w:p w:rsidR="002424AC" w:rsidRPr="00AE1B07" w:rsidRDefault="002424AC" w:rsidP="002424AC">
      <w:pPr>
        <w:numPr>
          <w:ilvl w:val="0"/>
          <w:numId w:val="1"/>
        </w:numPr>
        <w:rPr>
          <w:color w:val="000000"/>
          <w:u w:val="single"/>
        </w:rPr>
      </w:pPr>
      <w:r w:rsidRPr="00AE1B07">
        <w:rPr>
          <w:b/>
          <w:bCs/>
          <w:color w:val="000000"/>
        </w:rPr>
        <w:t>Policy Statement</w:t>
      </w:r>
    </w:p>
    <w:p w:rsidR="002424AC" w:rsidRPr="00AE1B07" w:rsidRDefault="002424AC" w:rsidP="002424AC">
      <w:pPr>
        <w:rPr>
          <w:color w:val="000000"/>
        </w:rPr>
      </w:pPr>
    </w:p>
    <w:p w:rsidR="002424AC" w:rsidRPr="00AE1B07" w:rsidRDefault="002424AC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As an organisation using the </w:t>
      </w:r>
      <w:r w:rsidR="002D3BB6" w:rsidRPr="00AE1B07">
        <w:rPr>
          <w:color w:val="000000"/>
        </w:rPr>
        <w:t>Disclosure and Barring Service</w:t>
      </w:r>
      <w:r w:rsidRPr="00AE1B07">
        <w:rPr>
          <w:color w:val="000000"/>
        </w:rPr>
        <w:t xml:space="preserve"> (</w:t>
      </w:r>
      <w:r w:rsidR="002D3BB6" w:rsidRPr="00AE1B07">
        <w:rPr>
          <w:color w:val="000000"/>
        </w:rPr>
        <w:t>DBS</w:t>
      </w:r>
      <w:r w:rsidRPr="00AE1B07">
        <w:rPr>
          <w:color w:val="000000"/>
        </w:rPr>
        <w:t xml:space="preserve">) </w:t>
      </w:r>
      <w:r w:rsidR="00982656" w:rsidRPr="00AE1B07">
        <w:rPr>
          <w:color w:val="000000"/>
        </w:rPr>
        <w:t xml:space="preserve">checking </w:t>
      </w:r>
      <w:r w:rsidRPr="00AE1B07">
        <w:rPr>
          <w:color w:val="000000"/>
        </w:rPr>
        <w:t xml:space="preserve">service to assess applicants’ suitability for positions of trust, the organisation complies fully with the </w:t>
      </w:r>
      <w:r w:rsidR="002D3BB6" w:rsidRPr="00AE1B07">
        <w:rPr>
          <w:color w:val="000000"/>
        </w:rPr>
        <w:t>DBS</w:t>
      </w:r>
      <w:r w:rsidRPr="00AE1B07">
        <w:rPr>
          <w:color w:val="000000"/>
        </w:rPr>
        <w:t xml:space="preserve"> Code of Practice and </w:t>
      </w:r>
      <w:r w:rsidR="00C13F2B" w:rsidRPr="00AE1B07">
        <w:rPr>
          <w:color w:val="000000"/>
        </w:rPr>
        <w:t>will</w:t>
      </w:r>
      <w:r w:rsidRPr="00AE1B07">
        <w:rPr>
          <w:color w:val="000000"/>
        </w:rPr>
        <w:t xml:space="preserve"> treat all applicants for </w:t>
      </w:r>
      <w:r w:rsidR="00B858E8" w:rsidRPr="00AE1B07">
        <w:rPr>
          <w:color w:val="000000"/>
        </w:rPr>
        <w:t>post</w:t>
      </w:r>
      <w:r w:rsidRPr="00AE1B07">
        <w:rPr>
          <w:color w:val="000000"/>
        </w:rPr>
        <w:t xml:space="preserve">s fairly. It </w:t>
      </w:r>
      <w:r w:rsidR="00C13F2B" w:rsidRPr="00AE1B07">
        <w:rPr>
          <w:color w:val="000000"/>
        </w:rPr>
        <w:t xml:space="preserve">will </w:t>
      </w:r>
      <w:r w:rsidRPr="00AE1B07">
        <w:rPr>
          <w:color w:val="000000"/>
        </w:rPr>
        <w:t xml:space="preserve">not to discriminate unfairly against any subject of a </w:t>
      </w:r>
      <w:r w:rsidR="006076A4" w:rsidRPr="00AE1B07">
        <w:rPr>
          <w:color w:val="000000"/>
        </w:rPr>
        <w:t xml:space="preserve">DBS check </w:t>
      </w:r>
      <w:r w:rsidRPr="00AE1B07">
        <w:rPr>
          <w:color w:val="000000"/>
        </w:rPr>
        <w:t xml:space="preserve">on the basis of </w:t>
      </w:r>
      <w:r w:rsidR="006076A4" w:rsidRPr="00AE1B07">
        <w:rPr>
          <w:color w:val="000000"/>
        </w:rPr>
        <w:t xml:space="preserve">a </w:t>
      </w:r>
      <w:r w:rsidRPr="00AE1B07">
        <w:rPr>
          <w:color w:val="000000"/>
        </w:rPr>
        <w:t>conviction or other information revealed.</w:t>
      </w:r>
    </w:p>
    <w:p w:rsidR="006076A4" w:rsidRPr="00AE1B07" w:rsidRDefault="006076A4" w:rsidP="002E536C">
      <w:pPr>
        <w:rPr>
          <w:color w:val="000000"/>
        </w:rPr>
      </w:pPr>
    </w:p>
    <w:p w:rsidR="006076A4" w:rsidRPr="00AE1B07" w:rsidRDefault="006076A4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The organisation </w:t>
      </w:r>
      <w:r w:rsidR="00D43888" w:rsidRPr="00AE1B07">
        <w:t xml:space="preserve">will </w:t>
      </w:r>
      <w:r w:rsidRPr="00AE1B07">
        <w:t>only ask a</w:t>
      </w:r>
      <w:r w:rsidR="005372AB" w:rsidRPr="00AE1B07">
        <w:t xml:space="preserve"> person</w:t>
      </w:r>
      <w:r w:rsidRPr="00AE1B07">
        <w:t xml:space="preserve"> to provide details of convictions and cautions that it is legally entitled to know about. Where a DBS certificate at either standard or enhanced level can legally be requested (where the </w:t>
      </w:r>
      <w:r w:rsidR="00B858E8" w:rsidRPr="00AE1B07">
        <w:t>post</w:t>
      </w:r>
      <w:r w:rsidRPr="00AE1B07">
        <w:t xml:space="preserve"> is one that is included in the Rehabilitation of Offenders Act 1974 (Exceptions) Order 1975, as amended) and where appropriate Police Act Regulations (as amended)</w:t>
      </w:r>
      <w:r w:rsidR="002E536C" w:rsidRPr="00AE1B07">
        <w:t xml:space="preserve"> apply</w:t>
      </w:r>
      <w:r w:rsidRPr="00AE1B07">
        <w:t xml:space="preserve">, the organisation </w:t>
      </w:r>
      <w:r w:rsidR="00D43888" w:rsidRPr="00AE1B07">
        <w:t>will</w:t>
      </w:r>
      <w:r w:rsidRPr="00AE1B07">
        <w:t xml:space="preserve"> only ask a</w:t>
      </w:r>
      <w:r w:rsidR="005372AB" w:rsidRPr="00AE1B07">
        <w:t xml:space="preserve"> person</w:t>
      </w:r>
      <w:r w:rsidRPr="00AE1B07">
        <w:t xml:space="preserve"> about convictions and cautions that are not </w:t>
      </w:r>
      <w:r w:rsidR="00D43888" w:rsidRPr="00AE1B07">
        <w:t>‘</w:t>
      </w:r>
      <w:r w:rsidRPr="00AE1B07">
        <w:t>protected</w:t>
      </w:r>
      <w:r w:rsidR="00D43888" w:rsidRPr="00AE1B07">
        <w:t>’</w:t>
      </w:r>
      <w:r w:rsidRPr="00AE1B07">
        <w:t>.</w:t>
      </w:r>
    </w:p>
    <w:p w:rsidR="00AE1B07" w:rsidRPr="00AE1B07" w:rsidRDefault="00AE1B07" w:rsidP="00AE1B07">
      <w:pPr>
        <w:rPr>
          <w:color w:val="000000"/>
        </w:rPr>
      </w:pPr>
    </w:p>
    <w:p w:rsidR="002424AC" w:rsidRPr="00AE1B07" w:rsidRDefault="00F405E1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rFonts w:cs="Arial"/>
        </w:rPr>
        <w:t>The organisation is committed to the fair treatment of everyone. It seeks to ensure that people’s differences are reflected throughout all of its affairs</w:t>
      </w:r>
      <w:r w:rsidR="002424AC" w:rsidRPr="00AE1B07">
        <w:rPr>
          <w:color w:val="000000"/>
        </w:rPr>
        <w:t xml:space="preserve">, regardless of age, </w:t>
      </w:r>
      <w:r w:rsidRPr="00AE1B07">
        <w:rPr>
          <w:color w:val="000000"/>
        </w:rPr>
        <w:t>caring responsibilities</w:t>
      </w:r>
      <w:r w:rsidR="002424AC" w:rsidRPr="00AE1B07">
        <w:rPr>
          <w:color w:val="000000"/>
        </w:rPr>
        <w:t xml:space="preserve">, </w:t>
      </w:r>
      <w:r w:rsidR="00C13F2B" w:rsidRPr="00AE1B07">
        <w:rPr>
          <w:color w:val="000000"/>
        </w:rPr>
        <w:t xml:space="preserve">class, </w:t>
      </w:r>
      <w:r w:rsidR="002424AC" w:rsidRPr="00AE1B07">
        <w:rPr>
          <w:color w:val="000000"/>
        </w:rPr>
        <w:lastRenderedPageBreak/>
        <w:t>disability, gender</w:t>
      </w:r>
      <w:r w:rsidRPr="00AE1B07">
        <w:rPr>
          <w:color w:val="000000"/>
        </w:rPr>
        <w:t xml:space="preserve"> reassignment</w:t>
      </w:r>
      <w:r w:rsidR="002424AC" w:rsidRPr="00AE1B07">
        <w:rPr>
          <w:color w:val="000000"/>
        </w:rPr>
        <w:t xml:space="preserve">, </w:t>
      </w:r>
      <w:r w:rsidR="000A7E07" w:rsidRPr="00AE1B07">
        <w:rPr>
          <w:color w:val="000000"/>
        </w:rPr>
        <w:t>marriage and civil partnership</w:t>
      </w:r>
      <w:r w:rsidR="002424AC" w:rsidRPr="00AE1B07">
        <w:rPr>
          <w:color w:val="000000"/>
        </w:rPr>
        <w:t xml:space="preserve">, </w:t>
      </w:r>
      <w:r w:rsidR="001C2122" w:rsidRPr="00AE1B07">
        <w:rPr>
          <w:color w:val="000000"/>
        </w:rPr>
        <w:t xml:space="preserve">offending background, </w:t>
      </w:r>
      <w:r w:rsidR="000A7E07" w:rsidRPr="00AE1B07">
        <w:rPr>
          <w:color w:val="000000"/>
        </w:rPr>
        <w:t>pregnancy and maternity</w:t>
      </w:r>
      <w:r w:rsidR="002424AC" w:rsidRPr="00AE1B07">
        <w:rPr>
          <w:color w:val="000000"/>
        </w:rPr>
        <w:t>, race, religio</w:t>
      </w:r>
      <w:r w:rsidR="000A7E07" w:rsidRPr="00AE1B07">
        <w:rPr>
          <w:color w:val="000000"/>
        </w:rPr>
        <w:t>n o</w:t>
      </w:r>
      <w:r w:rsidR="00FD5F30" w:rsidRPr="00AE1B07">
        <w:rPr>
          <w:color w:val="000000"/>
        </w:rPr>
        <w:t>r</w:t>
      </w:r>
      <w:r w:rsidR="000A7E07" w:rsidRPr="00AE1B07">
        <w:rPr>
          <w:color w:val="000000"/>
        </w:rPr>
        <w:t xml:space="preserve"> </w:t>
      </w:r>
      <w:r w:rsidR="002424AC" w:rsidRPr="00AE1B07">
        <w:rPr>
          <w:color w:val="000000"/>
        </w:rPr>
        <w:t>belief, sex or sexual orientation.</w:t>
      </w:r>
    </w:p>
    <w:p w:rsidR="00982656" w:rsidRPr="00AE1B07" w:rsidRDefault="00982656" w:rsidP="002424AC">
      <w:pPr>
        <w:rPr>
          <w:color w:val="000000"/>
        </w:rPr>
      </w:pPr>
    </w:p>
    <w:p w:rsidR="002424AC" w:rsidRDefault="002424AC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This Policy </w:t>
      </w:r>
      <w:r w:rsidR="002E536C" w:rsidRPr="00AE1B07">
        <w:rPr>
          <w:color w:val="000000"/>
        </w:rPr>
        <w:t xml:space="preserve">will be </w:t>
      </w:r>
      <w:r w:rsidRPr="00AE1B07">
        <w:rPr>
          <w:color w:val="000000"/>
        </w:rPr>
        <w:t xml:space="preserve">made available to all </w:t>
      </w:r>
      <w:r w:rsidR="002E536C" w:rsidRPr="00AE1B07">
        <w:rPr>
          <w:color w:val="000000"/>
        </w:rPr>
        <w:t xml:space="preserve">DBS </w:t>
      </w:r>
      <w:r w:rsidRPr="00AE1B07">
        <w:rPr>
          <w:color w:val="000000"/>
        </w:rPr>
        <w:t>applicants at the outset of the recruitment process.</w:t>
      </w:r>
    </w:p>
    <w:p w:rsidR="00AE1B07" w:rsidRDefault="00AE1B07" w:rsidP="00AE1B07">
      <w:pPr>
        <w:pStyle w:val="ListParagraph"/>
        <w:rPr>
          <w:color w:val="000000"/>
        </w:rPr>
      </w:pPr>
    </w:p>
    <w:p w:rsidR="002424AC" w:rsidRPr="00AE1B07" w:rsidRDefault="00616690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>The organisation</w:t>
      </w:r>
      <w:r w:rsidR="002424AC" w:rsidRPr="00AE1B07">
        <w:rPr>
          <w:color w:val="000000"/>
        </w:rPr>
        <w:t xml:space="preserve"> actively promote</w:t>
      </w:r>
      <w:r w:rsidRPr="00AE1B07">
        <w:rPr>
          <w:color w:val="000000"/>
        </w:rPr>
        <w:t>s</w:t>
      </w:r>
      <w:r w:rsidR="002424AC" w:rsidRPr="00AE1B07">
        <w:rPr>
          <w:color w:val="000000"/>
        </w:rPr>
        <w:t xml:space="preserve"> equality of opportunity for all with the right mix of talent, skills, and potential and welcome</w:t>
      </w:r>
      <w:r w:rsidRPr="00AE1B07">
        <w:rPr>
          <w:color w:val="000000"/>
        </w:rPr>
        <w:t>s</w:t>
      </w:r>
      <w:r w:rsidR="002424AC" w:rsidRPr="00AE1B07">
        <w:rPr>
          <w:color w:val="000000"/>
        </w:rPr>
        <w:t xml:space="preserve"> applications from a wide range of candidates, including those with</w:t>
      </w:r>
      <w:r w:rsidR="004303CA" w:rsidRPr="00AE1B07">
        <w:rPr>
          <w:color w:val="000000"/>
        </w:rPr>
        <w:t xml:space="preserve"> a</w:t>
      </w:r>
      <w:r w:rsidR="002424AC" w:rsidRPr="00AE1B07">
        <w:rPr>
          <w:color w:val="000000"/>
        </w:rPr>
        <w:t xml:space="preserve"> criminal record. </w:t>
      </w:r>
      <w:r w:rsidRPr="00AE1B07">
        <w:rPr>
          <w:color w:val="000000"/>
        </w:rPr>
        <w:t>It</w:t>
      </w:r>
      <w:r w:rsidR="002424AC" w:rsidRPr="00AE1B07">
        <w:rPr>
          <w:color w:val="000000"/>
        </w:rPr>
        <w:t xml:space="preserve"> </w:t>
      </w:r>
      <w:r w:rsidRPr="00AE1B07">
        <w:rPr>
          <w:color w:val="000000"/>
        </w:rPr>
        <w:t xml:space="preserve">will </w:t>
      </w:r>
      <w:r w:rsidR="002424AC" w:rsidRPr="00AE1B07">
        <w:rPr>
          <w:color w:val="000000"/>
        </w:rPr>
        <w:t>select all candidates for interview based on the quality and relevance of their skills, competencies, knowledge and experience.</w:t>
      </w:r>
    </w:p>
    <w:p w:rsidR="00982656" w:rsidRPr="00AE1B07" w:rsidRDefault="00982656" w:rsidP="002424AC">
      <w:pPr>
        <w:rPr>
          <w:color w:val="000000"/>
        </w:rPr>
      </w:pPr>
    </w:p>
    <w:p w:rsidR="002424AC" w:rsidRPr="00AE1B07" w:rsidRDefault="002424AC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A </w:t>
      </w:r>
      <w:r w:rsidR="00F63940" w:rsidRPr="00AE1B07">
        <w:rPr>
          <w:color w:val="000000"/>
        </w:rPr>
        <w:t xml:space="preserve">DBS check </w:t>
      </w:r>
      <w:r w:rsidR="00D43888" w:rsidRPr="00AE1B07">
        <w:rPr>
          <w:color w:val="000000"/>
        </w:rPr>
        <w:t>will be</w:t>
      </w:r>
      <w:r w:rsidR="00F63940" w:rsidRPr="00AE1B07">
        <w:rPr>
          <w:color w:val="000000"/>
        </w:rPr>
        <w:t xml:space="preserve"> </w:t>
      </w:r>
      <w:r w:rsidRPr="00AE1B07">
        <w:rPr>
          <w:color w:val="000000"/>
        </w:rPr>
        <w:t xml:space="preserve">requested </w:t>
      </w:r>
      <w:r w:rsidR="00F63940" w:rsidRPr="00AE1B07">
        <w:rPr>
          <w:color w:val="000000"/>
        </w:rPr>
        <w:t xml:space="preserve">only </w:t>
      </w:r>
      <w:r w:rsidRPr="00AE1B07">
        <w:rPr>
          <w:color w:val="000000"/>
        </w:rPr>
        <w:t>after a thorough risk assessment has indicated that one is both proportionate and relevant to the post concerned. For those pos</w:t>
      </w:r>
      <w:r w:rsidR="00B941CD" w:rsidRPr="00AE1B07">
        <w:rPr>
          <w:color w:val="000000"/>
        </w:rPr>
        <w:t>ts</w:t>
      </w:r>
      <w:r w:rsidRPr="00AE1B07">
        <w:rPr>
          <w:color w:val="000000"/>
        </w:rPr>
        <w:t xml:space="preserve"> where a </w:t>
      </w:r>
      <w:r w:rsidR="00F63940" w:rsidRPr="00AE1B07">
        <w:rPr>
          <w:color w:val="000000"/>
        </w:rPr>
        <w:t xml:space="preserve">DBS check </w:t>
      </w:r>
      <w:r w:rsidRPr="00AE1B07">
        <w:rPr>
          <w:color w:val="000000"/>
        </w:rPr>
        <w:t xml:space="preserve">is required, all application forms, job adverts and recruitment briefs will contain a statement that a </w:t>
      </w:r>
      <w:r w:rsidR="00F63940" w:rsidRPr="00AE1B07">
        <w:rPr>
          <w:color w:val="000000"/>
        </w:rPr>
        <w:t xml:space="preserve">DBS check </w:t>
      </w:r>
      <w:r w:rsidRPr="00AE1B07">
        <w:rPr>
          <w:color w:val="000000"/>
        </w:rPr>
        <w:t xml:space="preserve">will be requested </w:t>
      </w:r>
      <w:r w:rsidR="00925200" w:rsidRPr="00AE1B07">
        <w:rPr>
          <w:color w:val="000000"/>
        </w:rPr>
        <w:t>if</w:t>
      </w:r>
      <w:r w:rsidRPr="00AE1B07">
        <w:rPr>
          <w:color w:val="000000"/>
        </w:rPr>
        <w:t xml:space="preserve"> the </w:t>
      </w:r>
      <w:r w:rsidR="005372AB" w:rsidRPr="00AE1B07">
        <w:rPr>
          <w:color w:val="000000"/>
        </w:rPr>
        <w:t xml:space="preserve">person </w:t>
      </w:r>
      <w:r w:rsidR="00925200" w:rsidRPr="00AE1B07">
        <w:rPr>
          <w:color w:val="000000"/>
        </w:rPr>
        <w:t>is</w:t>
      </w:r>
      <w:r w:rsidRPr="00AE1B07">
        <w:rPr>
          <w:color w:val="000000"/>
        </w:rPr>
        <w:t xml:space="preserve"> offered the pos</w:t>
      </w:r>
      <w:r w:rsidR="00B941CD" w:rsidRPr="00AE1B07">
        <w:rPr>
          <w:color w:val="000000"/>
        </w:rPr>
        <w:t>t</w:t>
      </w:r>
      <w:r w:rsidRPr="00AE1B07">
        <w:rPr>
          <w:color w:val="000000"/>
        </w:rPr>
        <w:t>.</w:t>
      </w:r>
    </w:p>
    <w:p w:rsidR="00982656" w:rsidRPr="00AE1B07" w:rsidRDefault="00982656" w:rsidP="002424AC">
      <w:pPr>
        <w:rPr>
          <w:color w:val="000000"/>
        </w:rPr>
      </w:pPr>
    </w:p>
    <w:p w:rsidR="002424AC" w:rsidRPr="00AE1B07" w:rsidRDefault="002424AC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Where a </w:t>
      </w:r>
      <w:r w:rsidR="005372AB" w:rsidRPr="00AE1B07">
        <w:rPr>
          <w:color w:val="000000"/>
        </w:rPr>
        <w:t xml:space="preserve">DBS check </w:t>
      </w:r>
      <w:r w:rsidRPr="00AE1B07">
        <w:rPr>
          <w:color w:val="000000"/>
        </w:rPr>
        <w:t xml:space="preserve">is to form part of the recruitment process, </w:t>
      </w:r>
      <w:r w:rsidR="00616690" w:rsidRPr="00AE1B07">
        <w:rPr>
          <w:color w:val="000000"/>
        </w:rPr>
        <w:t>the organisation</w:t>
      </w:r>
      <w:r w:rsidRPr="00AE1B07">
        <w:rPr>
          <w:color w:val="000000"/>
        </w:rPr>
        <w:t xml:space="preserve"> </w:t>
      </w:r>
      <w:r w:rsidR="00D43888" w:rsidRPr="00AE1B07">
        <w:rPr>
          <w:color w:val="000000"/>
        </w:rPr>
        <w:t xml:space="preserve">will </w:t>
      </w:r>
      <w:r w:rsidRPr="00AE1B07">
        <w:rPr>
          <w:color w:val="000000"/>
        </w:rPr>
        <w:t xml:space="preserve">encourage all applicants called for interview to provide details of their criminal record at an early stage in the application process. </w:t>
      </w:r>
      <w:r w:rsidR="00616690" w:rsidRPr="00AE1B07">
        <w:rPr>
          <w:color w:val="000000"/>
        </w:rPr>
        <w:t xml:space="preserve">It will </w:t>
      </w:r>
      <w:r w:rsidRPr="00AE1B07">
        <w:rPr>
          <w:color w:val="000000"/>
        </w:rPr>
        <w:t xml:space="preserve">request that this information is sent under separate, confidential, cover to </w:t>
      </w:r>
      <w:r w:rsidR="004303CA" w:rsidRPr="00AE1B07">
        <w:rPr>
          <w:color w:val="000000"/>
        </w:rPr>
        <w:t>the Chief Executive</w:t>
      </w:r>
      <w:r w:rsidRPr="00AE1B07">
        <w:rPr>
          <w:color w:val="000000"/>
        </w:rPr>
        <w:t xml:space="preserve"> and w</w:t>
      </w:r>
      <w:r w:rsidR="00616690" w:rsidRPr="00AE1B07">
        <w:rPr>
          <w:color w:val="000000"/>
        </w:rPr>
        <w:t>ill</w:t>
      </w:r>
      <w:r w:rsidRPr="00AE1B07">
        <w:rPr>
          <w:color w:val="000000"/>
        </w:rPr>
        <w:t xml:space="preserve"> guarantee that this information is only be seen by those who need to see it as part of the recruitment process.</w:t>
      </w:r>
    </w:p>
    <w:p w:rsidR="002424AC" w:rsidRPr="00AE1B07" w:rsidRDefault="002424AC" w:rsidP="002424AC">
      <w:pPr>
        <w:rPr>
          <w:color w:val="000000"/>
        </w:rPr>
      </w:pPr>
    </w:p>
    <w:p w:rsidR="002424AC" w:rsidRPr="00AE1B07" w:rsidRDefault="002424AC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Unless the nature of the </w:t>
      </w:r>
      <w:r w:rsidR="00B858E8" w:rsidRPr="00AE1B07">
        <w:rPr>
          <w:color w:val="000000"/>
        </w:rPr>
        <w:t>post</w:t>
      </w:r>
      <w:r w:rsidRPr="00AE1B07">
        <w:rPr>
          <w:color w:val="000000"/>
        </w:rPr>
        <w:t xml:space="preserve"> allows the organisation to ask questions about </w:t>
      </w:r>
      <w:r w:rsidR="00F63940" w:rsidRPr="00AE1B07">
        <w:rPr>
          <w:color w:val="000000"/>
        </w:rPr>
        <w:t xml:space="preserve">a person’s </w:t>
      </w:r>
      <w:r w:rsidRPr="00AE1B07">
        <w:rPr>
          <w:color w:val="000000"/>
        </w:rPr>
        <w:t>entire criminal record</w:t>
      </w:r>
      <w:r w:rsidR="00F63940" w:rsidRPr="00AE1B07">
        <w:rPr>
          <w:color w:val="000000"/>
        </w:rPr>
        <w:t xml:space="preserve"> (</w:t>
      </w:r>
      <w:r w:rsidR="00F63940" w:rsidRPr="00AE1B07">
        <w:t xml:space="preserve">except for certain spent convictions and cautions which are </w:t>
      </w:r>
      <w:r w:rsidR="005372AB" w:rsidRPr="00AE1B07">
        <w:t>‘</w:t>
      </w:r>
      <w:r w:rsidR="00F63940" w:rsidRPr="00AE1B07">
        <w:t>protected</w:t>
      </w:r>
      <w:r w:rsidR="005372AB" w:rsidRPr="00AE1B07">
        <w:t>’,</w:t>
      </w:r>
      <w:r w:rsidR="00F63940" w:rsidRPr="00AE1B07">
        <w:t xml:space="preserve"> so not subject to disclosure to employers and that cannot be taken into account</w:t>
      </w:r>
      <w:r w:rsidR="00F63940" w:rsidRPr="00AE1B07">
        <w:rPr>
          <w:color w:val="000000"/>
        </w:rPr>
        <w:t>)</w:t>
      </w:r>
      <w:r w:rsidRPr="00AE1B07">
        <w:rPr>
          <w:color w:val="000000"/>
        </w:rPr>
        <w:t xml:space="preserve">, </w:t>
      </w:r>
      <w:r w:rsidR="00616690" w:rsidRPr="00AE1B07">
        <w:rPr>
          <w:color w:val="000000"/>
        </w:rPr>
        <w:t xml:space="preserve">it will ask </w:t>
      </w:r>
      <w:r w:rsidRPr="00AE1B07">
        <w:rPr>
          <w:color w:val="000000"/>
        </w:rPr>
        <w:t xml:space="preserve">only about </w:t>
      </w:r>
      <w:r w:rsidR="00616690" w:rsidRPr="00AE1B07">
        <w:rPr>
          <w:color w:val="000000"/>
        </w:rPr>
        <w:t>‘</w:t>
      </w:r>
      <w:r w:rsidRPr="00AE1B07">
        <w:rPr>
          <w:color w:val="000000"/>
        </w:rPr>
        <w:t>unspent</w:t>
      </w:r>
      <w:r w:rsidR="00616690" w:rsidRPr="00AE1B07">
        <w:rPr>
          <w:color w:val="000000"/>
        </w:rPr>
        <w:t>’</w:t>
      </w:r>
      <w:r w:rsidRPr="00AE1B07">
        <w:rPr>
          <w:color w:val="000000"/>
        </w:rPr>
        <w:t xml:space="preserve"> convictions as defined in the Rehabilitation of Offenders Act 1974.</w:t>
      </w:r>
    </w:p>
    <w:p w:rsidR="00982656" w:rsidRPr="00AE1B07" w:rsidRDefault="00982656" w:rsidP="002424AC">
      <w:pPr>
        <w:rPr>
          <w:color w:val="000000"/>
        </w:rPr>
      </w:pPr>
    </w:p>
    <w:p w:rsidR="002424AC" w:rsidRPr="00AE1B07" w:rsidRDefault="00616690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>The organisation</w:t>
      </w:r>
      <w:r w:rsidR="002424AC" w:rsidRPr="00AE1B07">
        <w:rPr>
          <w:color w:val="000000"/>
        </w:rPr>
        <w:t xml:space="preserve"> </w:t>
      </w:r>
      <w:r w:rsidRPr="00AE1B07">
        <w:rPr>
          <w:color w:val="000000"/>
        </w:rPr>
        <w:t xml:space="preserve">will </w:t>
      </w:r>
      <w:r w:rsidR="002424AC" w:rsidRPr="00AE1B07">
        <w:rPr>
          <w:color w:val="000000"/>
        </w:rPr>
        <w:t xml:space="preserve">ensure that all those who are involved in the recruitment process have been suitably trained to identify and assess the relevance and circumstances of offences. </w:t>
      </w:r>
      <w:r w:rsidRPr="00AE1B07">
        <w:rPr>
          <w:color w:val="000000"/>
        </w:rPr>
        <w:t>It will</w:t>
      </w:r>
      <w:r w:rsidR="002424AC" w:rsidRPr="00AE1B07">
        <w:rPr>
          <w:color w:val="000000"/>
        </w:rPr>
        <w:t xml:space="preserve"> also ensure that they have received appropriate guidance and training in the relevant legislation relating to the employment of ex-offenders, such as the Rehabilitation of Offenders Act 1974.</w:t>
      </w:r>
    </w:p>
    <w:p w:rsidR="00982656" w:rsidRPr="00AE1B07" w:rsidRDefault="00982656" w:rsidP="002424AC">
      <w:pPr>
        <w:rPr>
          <w:color w:val="000000"/>
        </w:rPr>
      </w:pPr>
    </w:p>
    <w:p w:rsidR="002424AC" w:rsidRPr="00AE1B07" w:rsidRDefault="002424AC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At interview, or in a separate discussion, </w:t>
      </w:r>
      <w:r w:rsidR="00616690" w:rsidRPr="00AE1B07">
        <w:rPr>
          <w:color w:val="000000"/>
        </w:rPr>
        <w:t xml:space="preserve">the </w:t>
      </w:r>
      <w:r w:rsidR="00F63940" w:rsidRPr="00AE1B07">
        <w:rPr>
          <w:color w:val="000000"/>
        </w:rPr>
        <w:t>organisation</w:t>
      </w:r>
      <w:r w:rsidR="00616690" w:rsidRPr="00AE1B07">
        <w:rPr>
          <w:color w:val="000000"/>
        </w:rPr>
        <w:t xml:space="preserve"> will </w:t>
      </w:r>
      <w:r w:rsidRPr="00AE1B07">
        <w:rPr>
          <w:color w:val="000000"/>
        </w:rPr>
        <w:t xml:space="preserve">ensure that an open and measured discussion takes place on the subject of any offences or other matter that might be relevant to the </w:t>
      </w:r>
      <w:r w:rsidR="00B858E8" w:rsidRPr="00AE1B07">
        <w:rPr>
          <w:color w:val="000000"/>
        </w:rPr>
        <w:t>post</w:t>
      </w:r>
      <w:r w:rsidRPr="00AE1B07">
        <w:rPr>
          <w:color w:val="000000"/>
        </w:rPr>
        <w:t xml:space="preserve">. Failure to reveal information that is directly relevant to the </w:t>
      </w:r>
      <w:r w:rsidR="00B858E8" w:rsidRPr="00AE1B07">
        <w:rPr>
          <w:color w:val="000000"/>
        </w:rPr>
        <w:t>post</w:t>
      </w:r>
      <w:r w:rsidRPr="00AE1B07">
        <w:rPr>
          <w:color w:val="000000"/>
        </w:rPr>
        <w:t xml:space="preserve"> sought could lead to withdrawal of an offer of employment.</w:t>
      </w:r>
    </w:p>
    <w:p w:rsidR="002424AC" w:rsidRPr="00AE1B07" w:rsidRDefault="002424AC" w:rsidP="002424AC">
      <w:pPr>
        <w:rPr>
          <w:color w:val="000000"/>
        </w:rPr>
      </w:pPr>
    </w:p>
    <w:p w:rsidR="002424AC" w:rsidRPr="00AE1B07" w:rsidRDefault="00616690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>The organisation</w:t>
      </w:r>
      <w:r w:rsidR="002424AC" w:rsidRPr="00AE1B07">
        <w:rPr>
          <w:color w:val="000000"/>
        </w:rPr>
        <w:t xml:space="preserve"> </w:t>
      </w:r>
      <w:r w:rsidRPr="00AE1B07">
        <w:rPr>
          <w:color w:val="000000"/>
        </w:rPr>
        <w:t xml:space="preserve">will </w:t>
      </w:r>
      <w:r w:rsidR="002424AC" w:rsidRPr="00AE1B07">
        <w:rPr>
          <w:color w:val="000000"/>
        </w:rPr>
        <w:t xml:space="preserve">make every subject of a </w:t>
      </w:r>
      <w:r w:rsidR="002D3BB6" w:rsidRPr="00AE1B07">
        <w:rPr>
          <w:color w:val="000000"/>
        </w:rPr>
        <w:t>DBS</w:t>
      </w:r>
      <w:r w:rsidR="002424AC" w:rsidRPr="00AE1B07">
        <w:rPr>
          <w:color w:val="000000"/>
        </w:rPr>
        <w:t xml:space="preserve"> </w:t>
      </w:r>
      <w:r w:rsidR="00F63940" w:rsidRPr="00AE1B07">
        <w:rPr>
          <w:color w:val="000000"/>
        </w:rPr>
        <w:t xml:space="preserve">check </w:t>
      </w:r>
      <w:r w:rsidR="002424AC" w:rsidRPr="00AE1B07">
        <w:rPr>
          <w:color w:val="000000"/>
        </w:rPr>
        <w:t xml:space="preserve">aware of the existence of the </w:t>
      </w:r>
      <w:r w:rsidR="002D3BB6" w:rsidRPr="00AE1B07">
        <w:rPr>
          <w:color w:val="000000"/>
        </w:rPr>
        <w:t>DBS</w:t>
      </w:r>
      <w:r w:rsidR="002424AC" w:rsidRPr="00AE1B07">
        <w:rPr>
          <w:color w:val="000000"/>
        </w:rPr>
        <w:t xml:space="preserve"> Code of Practice and make a copy available on request.</w:t>
      </w:r>
    </w:p>
    <w:p w:rsidR="00982656" w:rsidRPr="00AE1B07" w:rsidRDefault="00982656" w:rsidP="002424AC">
      <w:pPr>
        <w:rPr>
          <w:color w:val="000000"/>
        </w:rPr>
      </w:pPr>
    </w:p>
    <w:p w:rsidR="002424AC" w:rsidRPr="00AE1B07" w:rsidRDefault="00616690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color w:val="000000"/>
        </w:rPr>
        <w:t xml:space="preserve">The organisation </w:t>
      </w:r>
      <w:r w:rsidR="00C13F2B" w:rsidRPr="00AE1B07">
        <w:rPr>
          <w:color w:val="000000"/>
        </w:rPr>
        <w:t>will</w:t>
      </w:r>
      <w:r w:rsidR="002424AC" w:rsidRPr="00AE1B07">
        <w:rPr>
          <w:color w:val="000000"/>
        </w:rPr>
        <w:t xml:space="preserve"> discuss any matter revealed in a </w:t>
      </w:r>
      <w:r w:rsidR="00F63940" w:rsidRPr="00AE1B07">
        <w:rPr>
          <w:color w:val="000000"/>
        </w:rPr>
        <w:t xml:space="preserve">DBS certificate </w:t>
      </w:r>
      <w:r w:rsidR="002424AC" w:rsidRPr="00AE1B07">
        <w:rPr>
          <w:color w:val="000000"/>
        </w:rPr>
        <w:t xml:space="preserve">with the person seeking the </w:t>
      </w:r>
      <w:r w:rsidR="00B858E8" w:rsidRPr="00AE1B07">
        <w:rPr>
          <w:color w:val="000000"/>
        </w:rPr>
        <w:t>post</w:t>
      </w:r>
      <w:r w:rsidR="002424AC" w:rsidRPr="00AE1B07">
        <w:rPr>
          <w:color w:val="000000"/>
        </w:rPr>
        <w:t xml:space="preserve"> before withdrawing a conditional offer of employment.</w:t>
      </w:r>
    </w:p>
    <w:p w:rsidR="00982656" w:rsidRPr="00AE1B07" w:rsidRDefault="00982656" w:rsidP="002424AC">
      <w:pPr>
        <w:rPr>
          <w:b/>
          <w:color w:val="000000"/>
        </w:rPr>
      </w:pPr>
    </w:p>
    <w:p w:rsidR="002424AC" w:rsidRPr="00AE1B07" w:rsidRDefault="002424AC" w:rsidP="002424AC">
      <w:pPr>
        <w:numPr>
          <w:ilvl w:val="1"/>
          <w:numId w:val="3"/>
        </w:numPr>
        <w:rPr>
          <w:color w:val="000000"/>
        </w:rPr>
      </w:pPr>
      <w:r w:rsidRPr="00AE1B07">
        <w:rPr>
          <w:b/>
          <w:color w:val="000000"/>
        </w:rPr>
        <w:t xml:space="preserve">Having a criminal record will not necessarily bar </w:t>
      </w:r>
      <w:r w:rsidR="00F63940" w:rsidRPr="00AE1B07">
        <w:rPr>
          <w:b/>
          <w:color w:val="000000"/>
        </w:rPr>
        <w:t xml:space="preserve">a person </w:t>
      </w:r>
      <w:r w:rsidRPr="00AE1B07">
        <w:rPr>
          <w:b/>
          <w:color w:val="000000"/>
        </w:rPr>
        <w:t xml:space="preserve">from working with </w:t>
      </w:r>
      <w:r w:rsidR="00F63940" w:rsidRPr="00AE1B07">
        <w:rPr>
          <w:b/>
          <w:color w:val="000000"/>
        </w:rPr>
        <w:t>the organisation</w:t>
      </w:r>
      <w:r w:rsidRPr="00AE1B07">
        <w:rPr>
          <w:b/>
          <w:color w:val="000000"/>
        </w:rPr>
        <w:t>.</w:t>
      </w:r>
      <w:r w:rsidRPr="00AE1B07">
        <w:rPr>
          <w:color w:val="000000"/>
        </w:rPr>
        <w:t xml:space="preserve"> This will depend on the nature of the </w:t>
      </w:r>
      <w:r w:rsidR="00B858E8" w:rsidRPr="00AE1B07">
        <w:rPr>
          <w:color w:val="000000"/>
        </w:rPr>
        <w:t>post</w:t>
      </w:r>
      <w:r w:rsidRPr="00AE1B07">
        <w:rPr>
          <w:color w:val="000000"/>
        </w:rPr>
        <w:t xml:space="preserve"> and the circumstances and background of </w:t>
      </w:r>
      <w:r w:rsidR="00F63940" w:rsidRPr="00AE1B07">
        <w:rPr>
          <w:color w:val="000000"/>
        </w:rPr>
        <w:t xml:space="preserve">any </w:t>
      </w:r>
      <w:r w:rsidRPr="00AE1B07">
        <w:rPr>
          <w:color w:val="000000"/>
        </w:rPr>
        <w:t>offences.</w:t>
      </w:r>
    </w:p>
    <w:p w:rsidR="002424AC" w:rsidRPr="00AE1B07" w:rsidRDefault="002424AC" w:rsidP="002424AC">
      <w:pPr>
        <w:rPr>
          <w:color w:val="000000"/>
          <w:u w:val="single"/>
        </w:rPr>
      </w:pPr>
    </w:p>
    <w:p w:rsidR="002424AC" w:rsidRPr="00AE1B07" w:rsidRDefault="002424AC" w:rsidP="002424AC">
      <w:pPr>
        <w:numPr>
          <w:ilvl w:val="0"/>
          <w:numId w:val="1"/>
        </w:numPr>
        <w:rPr>
          <w:color w:val="000000"/>
          <w:u w:val="single"/>
        </w:rPr>
      </w:pPr>
      <w:r w:rsidRPr="00AE1B07">
        <w:rPr>
          <w:b/>
        </w:rPr>
        <w:t>Policy implementation and review.</w:t>
      </w:r>
    </w:p>
    <w:p w:rsidR="002424AC" w:rsidRPr="00AE1B07" w:rsidRDefault="002424AC" w:rsidP="002424AC"/>
    <w:p w:rsidR="002424AC" w:rsidRPr="00AE1B07" w:rsidRDefault="002424AC" w:rsidP="002424AC">
      <w:pPr>
        <w:numPr>
          <w:ilvl w:val="0"/>
          <w:numId w:val="5"/>
        </w:numPr>
      </w:pPr>
      <w:r w:rsidRPr="00AE1B07">
        <w:t xml:space="preserve">The </w:t>
      </w:r>
      <w:r w:rsidR="0008090D" w:rsidRPr="00AE1B07">
        <w:t>Chief Executive</w:t>
      </w:r>
      <w:r w:rsidRPr="00AE1B07">
        <w:t xml:space="preserve"> is responsible for ensuring that this Policy is carried out. Every designated manager is responsible for its implementation in their own service and with their own staff, wherever appropriate.</w:t>
      </w:r>
    </w:p>
    <w:p w:rsidR="002424AC" w:rsidRPr="00AE1B07" w:rsidRDefault="002424AC" w:rsidP="002424AC"/>
    <w:p w:rsidR="002424AC" w:rsidRPr="00AE1B07" w:rsidRDefault="002424AC" w:rsidP="002424AC">
      <w:pPr>
        <w:numPr>
          <w:ilvl w:val="0"/>
          <w:numId w:val="5"/>
        </w:numPr>
      </w:pPr>
      <w:r w:rsidRPr="00AE1B07">
        <w:t xml:space="preserve">Any responsibilities of the Chair and </w:t>
      </w:r>
      <w:r w:rsidR="0008090D" w:rsidRPr="00AE1B07">
        <w:t>Chief Executive</w:t>
      </w:r>
      <w:r w:rsidRPr="00AE1B07">
        <w:t xml:space="preserve"> described in this Policy shall, in their absence, be undertaken when necessary by the Vice-Chair and </w:t>
      </w:r>
      <w:r w:rsidR="0008090D" w:rsidRPr="00AE1B07">
        <w:t>deputy</w:t>
      </w:r>
      <w:r w:rsidR="003C4D5C" w:rsidRPr="00AE1B07">
        <w:t xml:space="preserve"> </w:t>
      </w:r>
      <w:r w:rsidRPr="00AE1B07">
        <w:t>respectively.</w:t>
      </w:r>
    </w:p>
    <w:p w:rsidR="002424AC" w:rsidRPr="00AE1B07" w:rsidRDefault="002424AC" w:rsidP="002424AC"/>
    <w:p w:rsidR="003E1492" w:rsidRPr="00AE1B07" w:rsidRDefault="002424AC" w:rsidP="00982656">
      <w:pPr>
        <w:numPr>
          <w:ilvl w:val="0"/>
          <w:numId w:val="5"/>
        </w:numPr>
      </w:pPr>
      <w:r w:rsidRPr="00AE1B07">
        <w:t>At least once every two years, the Board will review this Policy and compliance with it, in consultation with recognised trade union and other employee representatives.</w:t>
      </w:r>
    </w:p>
    <w:sectPr w:rsidR="003E1492" w:rsidRPr="00AE1B07" w:rsidSect="0030501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44" w:rsidRDefault="00563444">
      <w:r>
        <w:separator/>
      </w:r>
    </w:p>
  </w:endnote>
  <w:endnote w:type="continuationSeparator" w:id="0">
    <w:p w:rsidR="00563444" w:rsidRDefault="0056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BD" w:rsidRDefault="00F82FBD" w:rsidP="003D6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FBD" w:rsidRDefault="00F82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BD" w:rsidRPr="003D6A7F" w:rsidRDefault="00F82FBD" w:rsidP="003D6A7F">
    <w:pPr>
      <w:pStyle w:val="Footer"/>
      <w:framePr w:wrap="around" w:vAnchor="text" w:hAnchor="margin" w:xAlign="center" w:y="1"/>
      <w:rPr>
        <w:rStyle w:val="PageNumber"/>
      </w:rPr>
    </w:pPr>
    <w:r w:rsidRPr="003D6A7F">
      <w:rPr>
        <w:rStyle w:val="PageNumber"/>
      </w:rPr>
      <w:fldChar w:fldCharType="begin"/>
    </w:r>
    <w:r w:rsidRPr="003D6A7F">
      <w:rPr>
        <w:rStyle w:val="PageNumber"/>
      </w:rPr>
      <w:instrText xml:space="preserve">PAGE  </w:instrText>
    </w:r>
    <w:r w:rsidRPr="003D6A7F">
      <w:rPr>
        <w:rStyle w:val="PageNumber"/>
      </w:rPr>
      <w:fldChar w:fldCharType="separate"/>
    </w:r>
    <w:r w:rsidR="002E028E">
      <w:rPr>
        <w:rStyle w:val="PageNumber"/>
        <w:noProof/>
      </w:rPr>
      <w:t>3</w:t>
    </w:r>
    <w:r w:rsidRPr="003D6A7F">
      <w:rPr>
        <w:rStyle w:val="PageNumber"/>
      </w:rPr>
      <w:fldChar w:fldCharType="end"/>
    </w:r>
  </w:p>
  <w:p w:rsidR="00F82FBD" w:rsidRPr="00305011" w:rsidRDefault="00F82FBD" w:rsidP="00305011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D2" w:rsidRDefault="00426ED2" w:rsidP="00426ED2">
    <w:pPr>
      <w:pStyle w:val="Footer"/>
      <w:rPr>
        <w:rFonts w:eastAsiaTheme="minorEastAsia"/>
        <w:noProof/>
        <w:sz w:val="20"/>
        <w:szCs w:val="20"/>
      </w:rPr>
    </w:pPr>
    <w:r>
      <w:rPr>
        <w:rFonts w:eastAsiaTheme="minorEastAsia"/>
        <w:noProof/>
        <w:sz w:val="20"/>
        <w:szCs w:val="20"/>
      </w:rPr>
      <w:t>Unlimited Potential is a registered society under the Co-operative and Community Benefit Societies Act 2014 (Register number 30669 R at the Financial Conduct Authority).</w:t>
    </w:r>
  </w:p>
  <w:p w:rsidR="00F82FBD" w:rsidRPr="00426ED2" w:rsidRDefault="00426ED2" w:rsidP="00426ED2">
    <w:pPr>
      <w:pStyle w:val="Footer"/>
    </w:pPr>
    <w:r>
      <w:rPr>
        <w:rFonts w:eastAsiaTheme="minorEastAsia"/>
        <w:noProof/>
        <w:sz w:val="20"/>
        <w:szCs w:val="20"/>
      </w:rPr>
      <w:t>Registered Office: Innovation Forum, 51 Frederick Road, Salford M6 6FP.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44" w:rsidRDefault="00563444">
      <w:r>
        <w:separator/>
      </w:r>
    </w:p>
  </w:footnote>
  <w:footnote w:type="continuationSeparator" w:id="0">
    <w:p w:rsidR="00563444" w:rsidRDefault="0056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BD" w:rsidRPr="002424AC" w:rsidRDefault="00F82FBD" w:rsidP="002424AC">
    <w:pPr>
      <w:ind w:right="70"/>
      <w:jc w:val="center"/>
      <w:rPr>
        <w:b/>
        <w:sz w:val="36"/>
        <w:szCs w:val="36"/>
      </w:rPr>
    </w:pPr>
    <w:r w:rsidRPr="002424AC">
      <w:t>Recruitment of Ex-Offenders Policy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BD" w:rsidRPr="009A04E5" w:rsidRDefault="004B4745" w:rsidP="009A04E5">
    <w:pPr>
      <w:pStyle w:val="Header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4" name="Picture 4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FBD" w:rsidRPr="006A3583">
      <w:rPr>
        <w:noProof/>
        <w:sz w:val="28"/>
        <w:szCs w:val="28"/>
      </w:rPr>
      <w:t>Unlimited Potential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5AD"/>
    <w:multiLevelType w:val="multilevel"/>
    <w:tmpl w:val="D0B6844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BF7612A"/>
    <w:multiLevelType w:val="hybridMultilevel"/>
    <w:tmpl w:val="232A5838"/>
    <w:lvl w:ilvl="0" w:tplc="14C6387C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2126F76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E2172"/>
    <w:multiLevelType w:val="hybridMultilevel"/>
    <w:tmpl w:val="AB2E7396"/>
    <w:lvl w:ilvl="0" w:tplc="CCD238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61B3"/>
    <w:multiLevelType w:val="hybridMultilevel"/>
    <w:tmpl w:val="9E7A4FE6"/>
    <w:lvl w:ilvl="0" w:tplc="7D56DA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7DE0850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36204"/>
    <w:multiLevelType w:val="multilevel"/>
    <w:tmpl w:val="FA900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7"/>
    <w:rsid w:val="0000516F"/>
    <w:rsid w:val="00070E0B"/>
    <w:rsid w:val="0008090D"/>
    <w:rsid w:val="000A7E07"/>
    <w:rsid w:val="000B294F"/>
    <w:rsid w:val="000F731C"/>
    <w:rsid w:val="001541ED"/>
    <w:rsid w:val="001C2122"/>
    <w:rsid w:val="00221BF6"/>
    <w:rsid w:val="002424AC"/>
    <w:rsid w:val="00277DEF"/>
    <w:rsid w:val="00284B62"/>
    <w:rsid w:val="002D3BB6"/>
    <w:rsid w:val="002E028E"/>
    <w:rsid w:val="002E2C48"/>
    <w:rsid w:val="002E536C"/>
    <w:rsid w:val="00305011"/>
    <w:rsid w:val="0039788F"/>
    <w:rsid w:val="003C4D5C"/>
    <w:rsid w:val="003D6A7F"/>
    <w:rsid w:val="003E1492"/>
    <w:rsid w:val="0042431F"/>
    <w:rsid w:val="00426ED2"/>
    <w:rsid w:val="004303CA"/>
    <w:rsid w:val="004A526E"/>
    <w:rsid w:val="004B4745"/>
    <w:rsid w:val="004D0DBD"/>
    <w:rsid w:val="005142CA"/>
    <w:rsid w:val="00523882"/>
    <w:rsid w:val="005372AB"/>
    <w:rsid w:val="00563444"/>
    <w:rsid w:val="00563E88"/>
    <w:rsid w:val="00582982"/>
    <w:rsid w:val="005A189E"/>
    <w:rsid w:val="005E11E7"/>
    <w:rsid w:val="006076A4"/>
    <w:rsid w:val="00616690"/>
    <w:rsid w:val="0063746A"/>
    <w:rsid w:val="006A3583"/>
    <w:rsid w:val="006A7880"/>
    <w:rsid w:val="00727751"/>
    <w:rsid w:val="00756C7A"/>
    <w:rsid w:val="007C000A"/>
    <w:rsid w:val="007C6EFD"/>
    <w:rsid w:val="00816769"/>
    <w:rsid w:val="008D0963"/>
    <w:rsid w:val="009004C3"/>
    <w:rsid w:val="00925200"/>
    <w:rsid w:val="00946FEF"/>
    <w:rsid w:val="00982656"/>
    <w:rsid w:val="009A04E5"/>
    <w:rsid w:val="00A27970"/>
    <w:rsid w:val="00A8528F"/>
    <w:rsid w:val="00AA23C8"/>
    <w:rsid w:val="00AC65EC"/>
    <w:rsid w:val="00AE1B07"/>
    <w:rsid w:val="00B05E5A"/>
    <w:rsid w:val="00B603E9"/>
    <w:rsid w:val="00B858E8"/>
    <w:rsid w:val="00B941CD"/>
    <w:rsid w:val="00BC2FE6"/>
    <w:rsid w:val="00BF0FB3"/>
    <w:rsid w:val="00C13F2B"/>
    <w:rsid w:val="00C16DB4"/>
    <w:rsid w:val="00CF651F"/>
    <w:rsid w:val="00D43888"/>
    <w:rsid w:val="00DE0FB3"/>
    <w:rsid w:val="00DF635A"/>
    <w:rsid w:val="00E02A53"/>
    <w:rsid w:val="00E10C61"/>
    <w:rsid w:val="00E91961"/>
    <w:rsid w:val="00E95987"/>
    <w:rsid w:val="00EF7E68"/>
    <w:rsid w:val="00F405E1"/>
    <w:rsid w:val="00F63940"/>
    <w:rsid w:val="00F82FBD"/>
    <w:rsid w:val="00F83C0C"/>
    <w:rsid w:val="00FB0B77"/>
    <w:rsid w:val="00FC0080"/>
    <w:rsid w:val="00FD5F30"/>
    <w:rsid w:val="00FE3098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DF77387-7732-4E64-9B39-4A6EFC0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F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F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04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6A7F"/>
  </w:style>
  <w:style w:type="paragraph" w:customStyle="1" w:styleId="Body">
    <w:name w:val="Body"/>
    <w:basedOn w:val="Normal"/>
    <w:rsid w:val="002424A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3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2A6D28BE</Template>
  <TotalTime>2</TotalTime>
  <Pages>3</Pages>
  <Words>939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CHAP Limited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RoseOhara</dc:creator>
  <cp:lastModifiedBy>Chris Dabbs</cp:lastModifiedBy>
  <cp:revision>4</cp:revision>
  <cp:lastPrinted>2009-01-21T10:56:00Z</cp:lastPrinted>
  <dcterms:created xsi:type="dcterms:W3CDTF">2019-09-14T16:39:00Z</dcterms:created>
  <dcterms:modified xsi:type="dcterms:W3CDTF">2019-09-29T10:20:00Z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